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A2" w:rsidRDefault="00FF560D" w:rsidP="00FF560D">
      <w:pPr>
        <w:spacing w:after="120" w:line="312" w:lineRule="auto"/>
        <w:jc w:val="center"/>
        <w:outlineLvl w:val="6"/>
        <w:rPr>
          <w:rFonts w:ascii="Times New Roman" w:eastAsia="Times New Roman" w:hAnsi="Times New Roman" w:cs="Times New Roman"/>
          <w:sz w:val="24"/>
          <w:szCs w:val="24"/>
          <w:lang w:eastAsia="fr-FR"/>
        </w:rPr>
      </w:pPr>
      <w:r>
        <w:rPr>
          <w:rFonts w:ascii="Arial" w:hAnsi="Arial"/>
          <w:caps/>
          <w:noProof/>
          <w:sz w:val="18"/>
          <w:lang w:eastAsia="fr-FR"/>
        </w:rPr>
        <w:drawing>
          <wp:inline distT="0" distB="0" distL="0" distR="0">
            <wp:extent cx="795502" cy="816621"/>
            <wp:effectExtent l="19050" t="0" r="4598" b="0"/>
            <wp:docPr id="1" name="Image 1" descr="Logo 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50x150"/>
                    <pic:cNvPicPr>
                      <a:picLocks noChangeAspect="1" noChangeArrowheads="1"/>
                    </pic:cNvPicPr>
                  </pic:nvPicPr>
                  <pic:blipFill>
                    <a:blip r:embed="rId7" cstate="print"/>
                    <a:srcRect/>
                    <a:stretch>
                      <a:fillRect/>
                    </a:stretch>
                  </pic:blipFill>
                  <pic:spPr bwMode="auto">
                    <a:xfrm>
                      <a:off x="0" y="0"/>
                      <a:ext cx="799608" cy="820836"/>
                    </a:xfrm>
                    <a:prstGeom prst="rect">
                      <a:avLst/>
                    </a:prstGeom>
                    <a:noFill/>
                    <a:ln w="9525">
                      <a:noFill/>
                      <a:miter lim="800000"/>
                      <a:headEnd/>
                      <a:tailEnd/>
                    </a:ln>
                  </pic:spPr>
                </pic:pic>
              </a:graphicData>
            </a:graphic>
          </wp:inline>
        </w:drawing>
      </w:r>
    </w:p>
    <w:p w:rsidR="007073A2" w:rsidRPr="00AD4FFD" w:rsidRDefault="007073A2" w:rsidP="007073A2">
      <w:pPr>
        <w:pStyle w:val="Corpsdetexte"/>
        <w:spacing w:after="120" w:line="240" w:lineRule="auto"/>
        <w:jc w:val="center"/>
        <w:rPr>
          <w:rFonts w:ascii="Arial" w:hAnsi="Arial" w:cs="Arial"/>
          <w:b/>
          <w:bCs/>
          <w:sz w:val="22"/>
        </w:rPr>
      </w:pPr>
      <w:r w:rsidRPr="00AD4FFD">
        <w:rPr>
          <w:rFonts w:ascii="Arial" w:eastAsia="Batang" w:hAnsi="Arial" w:cs="Arial"/>
          <w:b/>
          <w:bCs/>
          <w:spacing w:val="-4"/>
          <w:sz w:val="22"/>
        </w:rPr>
        <w:t>MINISTÈRE DE L’ÉDUCATION NATIONALE ET DE LA FORMATION PROFESSIONNELLE</w:t>
      </w:r>
    </w:p>
    <w:p w:rsidR="007073A2" w:rsidRPr="00AD4FFD" w:rsidRDefault="00772428" w:rsidP="007073A2">
      <w:pPr>
        <w:pStyle w:val="Corpsdetexte"/>
        <w:spacing w:line="240" w:lineRule="auto"/>
        <w:jc w:val="center"/>
        <w:rPr>
          <w:rFonts w:ascii="Arial" w:eastAsia="Batang" w:hAnsi="Arial" w:cs="Arial"/>
          <w:b/>
          <w:bCs/>
          <w:spacing w:val="-4"/>
          <w:sz w:val="22"/>
        </w:rPr>
      </w:pPr>
      <w:r>
        <w:rPr>
          <w:rFonts w:ascii="Arial" w:eastAsia="Batang" w:hAnsi="Arial" w:cs="Arial"/>
          <w:b/>
          <w:bCs/>
          <w:spacing w:val="-4"/>
          <w:sz w:val="22"/>
        </w:rPr>
        <w:t xml:space="preserve">FA-2 - </w:t>
      </w:r>
      <w:r w:rsidR="007073A2" w:rsidRPr="00AD4FFD">
        <w:rPr>
          <w:rFonts w:ascii="Arial" w:eastAsia="Batang" w:hAnsi="Arial" w:cs="Arial"/>
          <w:b/>
          <w:bCs/>
          <w:spacing w:val="-4"/>
          <w:sz w:val="22"/>
        </w:rPr>
        <w:t>PROJET D’</w:t>
      </w:r>
      <w:r w:rsidR="007073A2" w:rsidRPr="00AD4FFD">
        <w:rPr>
          <w:rFonts w:ascii="Arial" w:hAnsi="Arial" w:cs="Arial"/>
          <w:b/>
          <w:iCs/>
          <w:sz w:val="22"/>
        </w:rPr>
        <w:t>ÉLARGISSEMENT DES OPPORTUNITÉS D’APPRENTISSAGE</w:t>
      </w:r>
      <w:r w:rsidR="007073A2" w:rsidRPr="00AD4FFD">
        <w:rPr>
          <w:rFonts w:ascii="Arial" w:hAnsi="Arial" w:cs="Arial"/>
          <w:iCs/>
          <w:sz w:val="22"/>
        </w:rPr>
        <w:t xml:space="preserve"> </w:t>
      </w:r>
      <w:r w:rsidR="007073A2" w:rsidRPr="00AD4FFD">
        <w:rPr>
          <w:rFonts w:ascii="Arial" w:hAnsi="Arial" w:cs="Arial"/>
          <w:b/>
          <w:iCs/>
          <w:sz w:val="22"/>
        </w:rPr>
        <w:t>(PRODA)</w:t>
      </w:r>
    </w:p>
    <w:p w:rsidR="007073A2" w:rsidRPr="00B11546" w:rsidRDefault="007073A2" w:rsidP="007073A2">
      <w:pPr>
        <w:pStyle w:val="Corpsdetexte"/>
        <w:spacing w:after="60" w:line="240" w:lineRule="auto"/>
        <w:jc w:val="center"/>
        <w:rPr>
          <w:rFonts w:ascii="Arial" w:eastAsia="Batang" w:hAnsi="Arial" w:cs="Arial"/>
          <w:b/>
          <w:bCs/>
          <w:spacing w:val="-4"/>
          <w:sz w:val="14"/>
        </w:rPr>
      </w:pPr>
    </w:p>
    <w:p w:rsidR="007073A2" w:rsidRPr="00AD4FFD" w:rsidRDefault="007073A2" w:rsidP="00606179">
      <w:pPr>
        <w:pBdr>
          <w:top w:val="single" w:sz="4" w:space="1" w:color="auto"/>
          <w:left w:val="single" w:sz="4" w:space="4" w:color="auto"/>
          <w:bottom w:val="single" w:sz="4" w:space="1" w:color="auto"/>
          <w:right w:val="single" w:sz="4" w:space="4" w:color="auto"/>
        </w:pBdr>
        <w:shd w:val="clear" w:color="auto" w:fill="D9D9D9"/>
        <w:tabs>
          <w:tab w:val="left" w:pos="993"/>
        </w:tabs>
        <w:spacing w:before="40" w:after="60" w:line="240" w:lineRule="auto"/>
        <w:jc w:val="center"/>
        <w:outlineLvl w:val="6"/>
        <w:rPr>
          <w:b/>
          <w:bCs/>
          <w:sz w:val="20"/>
          <w:szCs w:val="24"/>
          <w:lang w:eastAsia="fr-FR"/>
        </w:rPr>
      </w:pPr>
    </w:p>
    <w:p w:rsidR="007073A2" w:rsidRPr="00B0608A" w:rsidRDefault="007073A2" w:rsidP="00606179">
      <w:pPr>
        <w:pBdr>
          <w:top w:val="single" w:sz="4" w:space="1" w:color="auto"/>
          <w:left w:val="single" w:sz="4" w:space="4" w:color="auto"/>
          <w:bottom w:val="single" w:sz="4" w:space="1" w:color="auto"/>
          <w:right w:val="single" w:sz="4" w:space="4" w:color="auto"/>
        </w:pBdr>
        <w:shd w:val="clear" w:color="auto" w:fill="D9D9D9"/>
        <w:tabs>
          <w:tab w:val="left" w:pos="993"/>
        </w:tabs>
        <w:spacing w:after="0" w:line="240" w:lineRule="auto"/>
        <w:jc w:val="center"/>
        <w:outlineLvl w:val="6"/>
        <w:rPr>
          <w:rFonts w:ascii="Arial" w:hAnsi="Arial"/>
          <w:b/>
          <w:bCs/>
          <w:sz w:val="24"/>
          <w:szCs w:val="24"/>
          <w:lang w:eastAsia="fr-FR"/>
        </w:rPr>
      </w:pPr>
      <w:r w:rsidRPr="00B0608A">
        <w:rPr>
          <w:rFonts w:ascii="Arial" w:hAnsi="Arial"/>
          <w:b/>
          <w:bCs/>
          <w:sz w:val="24"/>
          <w:szCs w:val="24"/>
          <w:lang w:eastAsia="fr-FR"/>
        </w:rPr>
        <w:t xml:space="preserve">AVIS DE MANIFESTATION D’INTÉRÊT POUR LE RECRUTEMENT </w:t>
      </w:r>
    </w:p>
    <w:p w:rsidR="007073A2" w:rsidRDefault="00B11546" w:rsidP="00606179">
      <w:pPr>
        <w:pBdr>
          <w:top w:val="single" w:sz="4" w:space="1" w:color="auto"/>
          <w:left w:val="single" w:sz="4" w:space="4" w:color="auto"/>
          <w:bottom w:val="single" w:sz="4" w:space="1" w:color="auto"/>
          <w:right w:val="single" w:sz="4" w:space="4" w:color="auto"/>
        </w:pBdr>
        <w:shd w:val="clear" w:color="auto" w:fill="D9D9D9"/>
        <w:tabs>
          <w:tab w:val="left" w:pos="993"/>
        </w:tabs>
        <w:spacing w:after="0" w:line="240" w:lineRule="auto"/>
        <w:jc w:val="center"/>
        <w:outlineLvl w:val="6"/>
        <w:rPr>
          <w:b/>
          <w:bCs/>
          <w:sz w:val="24"/>
          <w:szCs w:val="24"/>
          <w:lang w:eastAsia="fr-FR"/>
        </w:rPr>
      </w:pPr>
      <w:r>
        <w:rPr>
          <w:rFonts w:ascii="Arial" w:hAnsi="Arial"/>
          <w:b/>
          <w:bCs/>
          <w:sz w:val="24"/>
          <w:szCs w:val="24"/>
          <w:lang w:eastAsia="fr-FR"/>
        </w:rPr>
        <w:t xml:space="preserve">D’UNE </w:t>
      </w:r>
      <w:r w:rsidRPr="00B11546">
        <w:rPr>
          <w:rFonts w:ascii="Arial" w:hAnsi="Arial"/>
          <w:b/>
          <w:bCs/>
          <w:sz w:val="24"/>
          <w:szCs w:val="24"/>
          <w:lang w:eastAsia="fr-FR"/>
        </w:rPr>
        <w:t>AGENCE DE VERIFICATION INDEPENDANTE</w:t>
      </w:r>
    </w:p>
    <w:p w:rsidR="007073A2" w:rsidRPr="00AD4FFD" w:rsidRDefault="007073A2" w:rsidP="00606179">
      <w:pPr>
        <w:pBdr>
          <w:top w:val="single" w:sz="4" w:space="1" w:color="auto"/>
          <w:left w:val="single" w:sz="4" w:space="4" w:color="auto"/>
          <w:bottom w:val="single" w:sz="4" w:space="1" w:color="auto"/>
          <w:right w:val="single" w:sz="4" w:space="4" w:color="auto"/>
        </w:pBdr>
        <w:shd w:val="clear" w:color="auto" w:fill="D9D9D9"/>
        <w:tabs>
          <w:tab w:val="left" w:pos="993"/>
        </w:tabs>
        <w:spacing w:before="60" w:after="60" w:line="240" w:lineRule="auto"/>
        <w:jc w:val="center"/>
        <w:outlineLvl w:val="6"/>
        <w:rPr>
          <w:b/>
          <w:bCs/>
          <w:sz w:val="20"/>
          <w:szCs w:val="24"/>
          <w:lang w:eastAsia="fr-FR"/>
        </w:rPr>
      </w:pPr>
    </w:p>
    <w:p w:rsidR="00AD4FFD" w:rsidRPr="00772428" w:rsidRDefault="007073A2" w:rsidP="00AD4FFD">
      <w:pPr>
        <w:tabs>
          <w:tab w:val="left" w:pos="993"/>
        </w:tabs>
        <w:spacing w:before="240" w:after="120" w:line="360" w:lineRule="auto"/>
        <w:jc w:val="both"/>
        <w:outlineLvl w:val="6"/>
        <w:rPr>
          <w:rFonts w:ascii="Arial Narrow" w:hAnsi="Arial Narrow"/>
          <w:b/>
          <w:sz w:val="23"/>
          <w:szCs w:val="23"/>
          <w:u w:val="words"/>
          <w:lang w:eastAsia="fr-FR"/>
        </w:rPr>
      </w:pPr>
      <w:r w:rsidRPr="00AD4FFD">
        <w:rPr>
          <w:rFonts w:ascii="Arial Narrow" w:hAnsi="Arial Narrow"/>
          <w:sz w:val="23"/>
          <w:szCs w:val="23"/>
          <w:lang w:eastAsia="fr-FR"/>
        </w:rPr>
        <w:t xml:space="preserve">Le Gouvernement de Djibouti à travers le Ministère de l’Éducation Nationale et de la Formation Professionnelle (MENFOP) a reçu un don pour financer </w:t>
      </w:r>
      <w:r w:rsidR="00772428">
        <w:rPr>
          <w:rFonts w:ascii="Arial Narrow" w:hAnsi="Arial Narrow"/>
          <w:sz w:val="23"/>
          <w:szCs w:val="23"/>
          <w:lang w:eastAsia="fr-FR"/>
        </w:rPr>
        <w:t>le Fond Additionnel du</w:t>
      </w:r>
      <w:r w:rsidRPr="00AD4FFD">
        <w:rPr>
          <w:rFonts w:ascii="Arial Narrow" w:hAnsi="Arial Narrow"/>
          <w:sz w:val="23"/>
          <w:szCs w:val="23"/>
          <w:lang w:eastAsia="fr-FR"/>
        </w:rPr>
        <w:t xml:space="preserve"> projet  intitulé « </w:t>
      </w:r>
      <w:r w:rsidRPr="00AD4FFD">
        <w:rPr>
          <w:rFonts w:ascii="Arial Narrow" w:hAnsi="Arial Narrow"/>
          <w:bCs/>
          <w:sz w:val="23"/>
          <w:szCs w:val="23"/>
          <w:u w:val="words"/>
        </w:rPr>
        <w:t>Projet d’Élargissement des Opportunités d’Apprentissage</w:t>
      </w:r>
      <w:r w:rsidRPr="00AD4FFD">
        <w:rPr>
          <w:rFonts w:ascii="Arial Narrow" w:hAnsi="Arial Narrow"/>
          <w:bCs/>
          <w:sz w:val="23"/>
          <w:szCs w:val="23"/>
        </w:rPr>
        <w:t xml:space="preserve"> (PRODA) » </w:t>
      </w:r>
      <w:r w:rsidRPr="00AD4FFD">
        <w:rPr>
          <w:rFonts w:ascii="Arial Narrow" w:hAnsi="Arial Narrow"/>
          <w:sz w:val="23"/>
          <w:szCs w:val="23"/>
          <w:lang w:eastAsia="fr-FR"/>
        </w:rPr>
        <w:t xml:space="preserve">et a l’intention d’utiliser une partie du montant de ce don pour effectuer les paiements au titre du contrat de service pour </w:t>
      </w:r>
      <w:r w:rsidR="00606179" w:rsidRPr="00AD4FFD">
        <w:rPr>
          <w:rFonts w:ascii="Arial Narrow" w:hAnsi="Arial Narrow"/>
          <w:sz w:val="23"/>
          <w:szCs w:val="23"/>
          <w:lang w:eastAsia="fr-FR"/>
        </w:rPr>
        <w:t xml:space="preserve">le </w:t>
      </w:r>
      <w:r w:rsidR="00606179" w:rsidRPr="00C722C4">
        <w:rPr>
          <w:rFonts w:ascii="Arial Narrow" w:hAnsi="Arial Narrow"/>
          <w:b/>
          <w:sz w:val="23"/>
          <w:szCs w:val="23"/>
          <w:u w:val="single"/>
          <w:lang w:eastAsia="fr-FR"/>
        </w:rPr>
        <w:t>recrutement</w:t>
      </w:r>
      <w:r w:rsidR="00606179" w:rsidRPr="00772428">
        <w:rPr>
          <w:rFonts w:ascii="Arial Narrow" w:hAnsi="Arial Narrow"/>
          <w:b/>
          <w:sz w:val="23"/>
          <w:szCs w:val="23"/>
          <w:lang w:eastAsia="fr-FR"/>
        </w:rPr>
        <w:t xml:space="preserve"> </w:t>
      </w:r>
      <w:r w:rsidR="00AD4FFD" w:rsidRPr="00772428">
        <w:rPr>
          <w:rFonts w:ascii="Arial Narrow" w:hAnsi="Arial Narrow"/>
          <w:b/>
          <w:sz w:val="23"/>
          <w:szCs w:val="23"/>
          <w:u w:val="words"/>
          <w:lang w:eastAsia="fr-FR"/>
        </w:rPr>
        <w:t>d’une Agence de Vérification</w:t>
      </w:r>
      <w:r w:rsidR="00772428" w:rsidRPr="00772428">
        <w:rPr>
          <w:rFonts w:ascii="Arial Narrow" w:hAnsi="Arial Narrow"/>
          <w:b/>
          <w:sz w:val="23"/>
          <w:szCs w:val="23"/>
          <w:u w:val="words"/>
          <w:lang w:eastAsia="fr-FR"/>
        </w:rPr>
        <w:t xml:space="preserve"> Indépendante</w:t>
      </w:r>
      <w:r w:rsidR="00AD4FFD" w:rsidRPr="00772428">
        <w:rPr>
          <w:rFonts w:ascii="Arial Narrow" w:hAnsi="Arial Narrow"/>
          <w:b/>
          <w:sz w:val="23"/>
          <w:szCs w:val="23"/>
          <w:u w:val="words"/>
          <w:lang w:eastAsia="fr-FR"/>
        </w:rPr>
        <w:t xml:space="preserve">, composée d’experts </w:t>
      </w:r>
      <w:r w:rsidR="001D6D8C" w:rsidRPr="00772428">
        <w:rPr>
          <w:rFonts w:ascii="Arial Narrow" w:hAnsi="Arial Narrow"/>
          <w:b/>
          <w:sz w:val="23"/>
          <w:szCs w:val="23"/>
          <w:u w:val="single"/>
          <w:lang w:eastAsia="fr-FR"/>
        </w:rPr>
        <w:t>Indépendants</w:t>
      </w:r>
      <w:r w:rsidR="001D6D8C" w:rsidRPr="00772428">
        <w:rPr>
          <w:rFonts w:ascii="Arial Narrow" w:hAnsi="Arial Narrow"/>
          <w:b/>
          <w:sz w:val="23"/>
          <w:szCs w:val="23"/>
          <w:lang w:eastAsia="fr-FR"/>
        </w:rPr>
        <w:t xml:space="preserve"> </w:t>
      </w:r>
      <w:r w:rsidR="00F51A43" w:rsidRPr="00F51A43">
        <w:rPr>
          <w:rFonts w:ascii="Arial Narrow" w:hAnsi="Arial Narrow"/>
          <w:b/>
          <w:sz w:val="23"/>
          <w:szCs w:val="23"/>
          <w:u w:val="words"/>
          <w:lang w:eastAsia="fr-FR"/>
        </w:rPr>
        <w:t xml:space="preserve">pour assurer la vérification de l’atteinte des </w:t>
      </w:r>
      <w:r w:rsidR="00F51A43">
        <w:rPr>
          <w:rFonts w:ascii="Arial Narrow" w:hAnsi="Arial Narrow"/>
          <w:b/>
          <w:sz w:val="23"/>
          <w:szCs w:val="23"/>
          <w:u w:val="words"/>
          <w:lang w:eastAsia="fr-FR"/>
        </w:rPr>
        <w:t>C</w:t>
      </w:r>
      <w:r w:rsidR="00F51A43" w:rsidRPr="00F51A43">
        <w:rPr>
          <w:rFonts w:ascii="Arial Narrow" w:hAnsi="Arial Narrow"/>
          <w:b/>
          <w:sz w:val="23"/>
          <w:szCs w:val="23"/>
          <w:u w:val="words"/>
          <w:lang w:eastAsia="fr-FR"/>
        </w:rPr>
        <w:t xml:space="preserve">onditions </w:t>
      </w:r>
      <w:r w:rsidR="00F51A43">
        <w:rPr>
          <w:rFonts w:ascii="Arial Narrow" w:hAnsi="Arial Narrow"/>
          <w:b/>
          <w:sz w:val="23"/>
          <w:szCs w:val="23"/>
          <w:u w:val="words"/>
          <w:lang w:eastAsia="fr-FR"/>
        </w:rPr>
        <w:t>B</w:t>
      </w:r>
      <w:r w:rsidR="00F51A43" w:rsidRPr="00F51A43">
        <w:rPr>
          <w:rFonts w:ascii="Arial Narrow" w:hAnsi="Arial Narrow"/>
          <w:b/>
          <w:sz w:val="23"/>
          <w:szCs w:val="23"/>
          <w:u w:val="words"/>
          <w:lang w:eastAsia="fr-FR"/>
        </w:rPr>
        <w:t xml:space="preserve">asées sur la </w:t>
      </w:r>
      <w:r w:rsidR="00F51A43">
        <w:rPr>
          <w:rFonts w:ascii="Arial Narrow" w:hAnsi="Arial Narrow"/>
          <w:b/>
          <w:sz w:val="23"/>
          <w:szCs w:val="23"/>
          <w:u w:val="words"/>
          <w:lang w:eastAsia="fr-FR"/>
        </w:rPr>
        <w:t>P</w:t>
      </w:r>
      <w:r w:rsidR="00F51A43" w:rsidRPr="00F51A43">
        <w:rPr>
          <w:rFonts w:ascii="Arial Narrow" w:hAnsi="Arial Narrow"/>
          <w:b/>
          <w:sz w:val="23"/>
          <w:szCs w:val="23"/>
          <w:u w:val="words"/>
          <w:lang w:eastAsia="fr-FR"/>
        </w:rPr>
        <w:t>erformance (CBP)</w:t>
      </w:r>
      <w:r w:rsidR="00AD4FFD" w:rsidRPr="00772428">
        <w:rPr>
          <w:rFonts w:ascii="Arial Narrow" w:hAnsi="Arial Narrow"/>
          <w:b/>
          <w:sz w:val="23"/>
          <w:szCs w:val="23"/>
          <w:u w:val="words"/>
          <w:lang w:eastAsia="fr-FR"/>
        </w:rPr>
        <w:t>.</w:t>
      </w:r>
    </w:p>
    <w:p w:rsidR="007073A2" w:rsidRPr="00AD4FFD" w:rsidRDefault="007073A2" w:rsidP="00AD4FFD">
      <w:pPr>
        <w:tabs>
          <w:tab w:val="left" w:pos="993"/>
        </w:tabs>
        <w:spacing w:before="240" w:after="120" w:line="360" w:lineRule="auto"/>
        <w:jc w:val="both"/>
        <w:outlineLvl w:val="6"/>
        <w:rPr>
          <w:rFonts w:ascii="Arial Narrow" w:hAnsi="Arial Narrow"/>
          <w:sz w:val="23"/>
          <w:szCs w:val="23"/>
          <w:lang w:eastAsia="fr-FR"/>
        </w:rPr>
      </w:pPr>
      <w:r w:rsidRPr="00AD4FFD">
        <w:rPr>
          <w:rFonts w:ascii="Arial Narrow" w:hAnsi="Arial Narrow"/>
          <w:sz w:val="23"/>
          <w:szCs w:val="23"/>
          <w:lang w:eastAsia="fr-FR"/>
        </w:rPr>
        <w:t xml:space="preserve">Les </w:t>
      </w:r>
      <w:r w:rsidR="00AD4FFD" w:rsidRPr="00AD4FFD">
        <w:rPr>
          <w:rFonts w:ascii="Arial Narrow" w:hAnsi="Arial Narrow"/>
          <w:sz w:val="23"/>
          <w:szCs w:val="23"/>
          <w:lang w:eastAsia="fr-FR"/>
        </w:rPr>
        <w:t>cabinets</w:t>
      </w:r>
      <w:r w:rsidRPr="00AD4FFD">
        <w:rPr>
          <w:rFonts w:ascii="Arial Narrow" w:hAnsi="Arial Narrow"/>
          <w:sz w:val="23"/>
          <w:szCs w:val="23"/>
          <w:lang w:eastAsia="fr-FR"/>
        </w:rPr>
        <w:t xml:space="preserve"> spécialisés dans ce domaine et intéressés par cet avis, sont invités à </w:t>
      </w:r>
      <w:r w:rsidRPr="00AD4FFD">
        <w:rPr>
          <w:rFonts w:ascii="Arial Narrow" w:hAnsi="Arial Narrow"/>
          <w:b/>
          <w:sz w:val="23"/>
          <w:szCs w:val="23"/>
          <w:lang w:eastAsia="fr-FR"/>
        </w:rPr>
        <w:t>retirer</w:t>
      </w:r>
      <w:r w:rsidRPr="00AD4FFD">
        <w:rPr>
          <w:rFonts w:ascii="Arial Narrow" w:hAnsi="Arial Narrow"/>
          <w:sz w:val="23"/>
          <w:szCs w:val="23"/>
          <w:lang w:eastAsia="fr-FR"/>
        </w:rPr>
        <w:t xml:space="preserve"> </w:t>
      </w:r>
      <w:r w:rsidRPr="00AD4FFD">
        <w:rPr>
          <w:rFonts w:ascii="Arial Narrow" w:hAnsi="Arial Narrow"/>
          <w:b/>
          <w:sz w:val="23"/>
          <w:szCs w:val="23"/>
          <w:lang w:eastAsia="fr-FR"/>
        </w:rPr>
        <w:t>les Termes de Référence</w:t>
      </w:r>
      <w:r w:rsidRPr="00AD4FFD">
        <w:rPr>
          <w:rFonts w:ascii="Arial Narrow" w:hAnsi="Arial Narrow"/>
          <w:sz w:val="23"/>
          <w:szCs w:val="23"/>
          <w:lang w:eastAsia="fr-FR"/>
        </w:rPr>
        <w:t xml:space="preserve"> (TdRs)  </w:t>
      </w:r>
      <w:r w:rsidRPr="00AD4FFD">
        <w:rPr>
          <w:rFonts w:ascii="Arial Narrow" w:hAnsi="Arial Narrow"/>
          <w:b/>
          <w:sz w:val="23"/>
          <w:szCs w:val="23"/>
          <w:u w:val="single"/>
          <w:lang w:eastAsia="fr-FR"/>
        </w:rPr>
        <w:t>à l’adresse internet n°1</w:t>
      </w:r>
      <w:r w:rsidRPr="00AD4FFD">
        <w:rPr>
          <w:rFonts w:ascii="Arial Narrow" w:hAnsi="Arial Narrow"/>
          <w:sz w:val="23"/>
          <w:szCs w:val="23"/>
          <w:lang w:eastAsia="fr-FR"/>
        </w:rPr>
        <w:t xml:space="preserve"> mentionnée ci-dessous.</w:t>
      </w:r>
    </w:p>
    <w:p w:rsidR="00772428" w:rsidRDefault="007073A2" w:rsidP="00772428">
      <w:pPr>
        <w:tabs>
          <w:tab w:val="left" w:pos="993"/>
        </w:tabs>
        <w:spacing w:before="60" w:after="120" w:line="360" w:lineRule="auto"/>
        <w:jc w:val="both"/>
        <w:outlineLvl w:val="6"/>
        <w:rPr>
          <w:rFonts w:ascii="Arial Narrow" w:hAnsi="Arial Narrow"/>
          <w:sz w:val="23"/>
          <w:szCs w:val="23"/>
          <w:lang w:eastAsia="fr-FR"/>
        </w:rPr>
      </w:pPr>
      <w:r w:rsidRPr="00AD4FFD">
        <w:rPr>
          <w:rFonts w:ascii="Arial Narrow" w:hAnsi="Arial Narrow"/>
          <w:sz w:val="23"/>
          <w:szCs w:val="23"/>
          <w:lang w:eastAsia="fr-FR"/>
        </w:rPr>
        <w:t>Il est porté à l’attention des Consultants que les dispositions du paragraphe 3.1</w:t>
      </w:r>
      <w:r w:rsidR="00772428">
        <w:rPr>
          <w:rFonts w:ascii="Arial Narrow" w:hAnsi="Arial Narrow"/>
          <w:sz w:val="23"/>
          <w:szCs w:val="23"/>
          <w:lang w:eastAsia="fr-FR"/>
        </w:rPr>
        <w:t>5</w:t>
      </w:r>
      <w:r w:rsidRPr="00AD4FFD">
        <w:rPr>
          <w:rFonts w:ascii="Arial Narrow" w:hAnsi="Arial Narrow"/>
          <w:sz w:val="23"/>
          <w:szCs w:val="23"/>
          <w:lang w:eastAsia="fr-FR"/>
        </w:rPr>
        <w:t xml:space="preserve"> à 3.1</w:t>
      </w:r>
      <w:r w:rsidR="00772428">
        <w:rPr>
          <w:rFonts w:ascii="Arial Narrow" w:hAnsi="Arial Narrow"/>
          <w:sz w:val="23"/>
          <w:szCs w:val="23"/>
          <w:lang w:eastAsia="fr-FR"/>
        </w:rPr>
        <w:t>6</w:t>
      </w:r>
      <w:r w:rsidRPr="00AD4FFD">
        <w:rPr>
          <w:rFonts w:ascii="Arial Narrow" w:hAnsi="Arial Narrow"/>
          <w:sz w:val="23"/>
          <w:szCs w:val="23"/>
          <w:lang w:eastAsia="fr-FR"/>
        </w:rPr>
        <w:t xml:space="preserve"> des « </w:t>
      </w:r>
      <w:r w:rsidR="00772428" w:rsidRPr="00772428">
        <w:rPr>
          <w:rFonts w:ascii="Arial Narrow" w:hAnsi="Arial Narrow"/>
          <w:sz w:val="23"/>
          <w:szCs w:val="23"/>
          <w:lang w:eastAsia="fr-FR"/>
        </w:rPr>
        <w:t>Règlements de Passation de Marchés applicables aux Emprunteurs sollicitant le financement de projets d’investissements (FPI)» révisé en Février 2025, relatives aux règles de la Banque Mondiale en matière de conflit d’intérêts sont applicables.</w:t>
      </w:r>
    </w:p>
    <w:p w:rsidR="007073A2" w:rsidRPr="00AD4FFD" w:rsidRDefault="007073A2" w:rsidP="00772428">
      <w:pPr>
        <w:tabs>
          <w:tab w:val="left" w:pos="993"/>
        </w:tabs>
        <w:spacing w:before="60" w:after="120" w:line="360" w:lineRule="auto"/>
        <w:jc w:val="both"/>
        <w:outlineLvl w:val="6"/>
        <w:rPr>
          <w:rFonts w:ascii="Arial Narrow" w:hAnsi="Arial Narrow"/>
          <w:sz w:val="23"/>
          <w:szCs w:val="23"/>
          <w:lang w:eastAsia="fr-FR"/>
        </w:rPr>
      </w:pPr>
      <w:r w:rsidRPr="00AD4FFD">
        <w:rPr>
          <w:rFonts w:ascii="Arial Narrow" w:hAnsi="Arial Narrow"/>
          <w:sz w:val="23"/>
          <w:szCs w:val="23"/>
          <w:lang w:eastAsia="fr-FR"/>
        </w:rPr>
        <w:t xml:space="preserve">Un </w:t>
      </w:r>
      <w:r w:rsidR="00AD4FFD" w:rsidRPr="00AD4FFD">
        <w:rPr>
          <w:rFonts w:ascii="Arial Narrow" w:hAnsi="Arial Narrow"/>
          <w:sz w:val="23"/>
          <w:szCs w:val="23"/>
          <w:lang w:eastAsia="fr-FR"/>
        </w:rPr>
        <w:t xml:space="preserve">cabinet </w:t>
      </w:r>
      <w:r w:rsidRPr="00AD4FFD">
        <w:rPr>
          <w:rFonts w:ascii="Arial Narrow" w:hAnsi="Arial Narrow"/>
          <w:sz w:val="23"/>
          <w:szCs w:val="23"/>
          <w:lang w:eastAsia="fr-FR"/>
        </w:rPr>
        <w:t xml:space="preserve"> sera sélectionné selon la méthode de « </w:t>
      </w:r>
      <w:r w:rsidR="00157338">
        <w:rPr>
          <w:rFonts w:ascii="Arial Narrow" w:hAnsi="Arial Narrow"/>
          <w:sz w:val="23"/>
          <w:szCs w:val="23"/>
          <w:lang w:eastAsia="fr-FR"/>
        </w:rPr>
        <w:t>S</w:t>
      </w:r>
      <w:r w:rsidR="00157338">
        <w:rPr>
          <w:rFonts w:ascii="Arial Narrow" w:hAnsi="Arial Narrow"/>
          <w:b/>
          <w:sz w:val="23"/>
          <w:szCs w:val="23"/>
          <w:lang w:eastAsia="fr-FR"/>
        </w:rPr>
        <w:t>élection f</w:t>
      </w:r>
      <w:r w:rsidR="00B20375" w:rsidRPr="00AD4FFD">
        <w:rPr>
          <w:rFonts w:ascii="Arial Narrow" w:hAnsi="Arial Narrow"/>
          <w:b/>
          <w:sz w:val="23"/>
          <w:szCs w:val="23"/>
          <w:lang w:eastAsia="fr-FR"/>
        </w:rPr>
        <w:t xml:space="preserve">ondée </w:t>
      </w:r>
      <w:r w:rsidR="00157338">
        <w:rPr>
          <w:rFonts w:ascii="Arial Narrow" w:hAnsi="Arial Narrow"/>
          <w:b/>
          <w:sz w:val="23"/>
          <w:szCs w:val="23"/>
          <w:lang w:eastAsia="fr-FR"/>
        </w:rPr>
        <w:t xml:space="preserve">sur </w:t>
      </w:r>
      <w:r w:rsidR="00157338" w:rsidRPr="00157338">
        <w:rPr>
          <w:rFonts w:ascii="Arial Narrow" w:hAnsi="Arial Narrow"/>
          <w:b/>
          <w:sz w:val="23"/>
          <w:szCs w:val="23"/>
          <w:lang w:eastAsia="fr-FR"/>
        </w:rPr>
        <w:t>les qualifications des consultants</w:t>
      </w:r>
      <w:r w:rsidRPr="00AD4FFD">
        <w:rPr>
          <w:rFonts w:ascii="Arial Narrow" w:hAnsi="Arial Narrow"/>
          <w:sz w:val="23"/>
          <w:szCs w:val="23"/>
          <w:lang w:eastAsia="fr-FR"/>
        </w:rPr>
        <w:t xml:space="preserve">» telle que décrite dans les règlements de passation de marchés de la Banque Mondiale, Version </w:t>
      </w:r>
      <w:r w:rsidR="00CB6F04">
        <w:rPr>
          <w:rFonts w:ascii="Arial Narrow" w:hAnsi="Arial Narrow"/>
          <w:sz w:val="23"/>
          <w:szCs w:val="23"/>
          <w:lang w:eastAsia="fr-FR"/>
        </w:rPr>
        <w:t>2025</w:t>
      </w:r>
      <w:r w:rsidRPr="00AD4FFD">
        <w:rPr>
          <w:rFonts w:ascii="Arial Narrow" w:hAnsi="Arial Narrow"/>
          <w:sz w:val="23"/>
          <w:szCs w:val="23"/>
          <w:lang w:eastAsia="fr-FR"/>
        </w:rPr>
        <w:t xml:space="preserve">, notamment la Section VII. Sélections </w:t>
      </w:r>
      <w:r w:rsidR="00B20375" w:rsidRPr="00AD4FFD">
        <w:rPr>
          <w:rFonts w:ascii="Arial Narrow" w:hAnsi="Arial Narrow"/>
          <w:sz w:val="23"/>
          <w:szCs w:val="23"/>
          <w:lang w:eastAsia="fr-FR"/>
        </w:rPr>
        <w:t>agréées aux services de consultants.</w:t>
      </w:r>
    </w:p>
    <w:p w:rsidR="007073A2" w:rsidRPr="00AD4FFD" w:rsidRDefault="007073A2" w:rsidP="00AD4FFD">
      <w:pPr>
        <w:tabs>
          <w:tab w:val="left" w:pos="993"/>
        </w:tabs>
        <w:spacing w:before="60" w:after="120" w:line="360" w:lineRule="auto"/>
        <w:jc w:val="both"/>
        <w:outlineLvl w:val="6"/>
        <w:rPr>
          <w:rFonts w:ascii="Arial Narrow" w:hAnsi="Arial Narrow"/>
          <w:sz w:val="23"/>
          <w:szCs w:val="23"/>
          <w:lang w:eastAsia="fr-FR"/>
        </w:rPr>
      </w:pPr>
      <w:r w:rsidRPr="00AD4FFD">
        <w:rPr>
          <w:rFonts w:ascii="Arial Narrow" w:hAnsi="Arial Narrow"/>
          <w:sz w:val="23"/>
          <w:szCs w:val="23"/>
          <w:lang w:eastAsia="fr-FR"/>
        </w:rPr>
        <w:t>Les C</w:t>
      </w:r>
      <w:r w:rsidR="00C722C4">
        <w:rPr>
          <w:rFonts w:ascii="Arial Narrow" w:hAnsi="Arial Narrow"/>
          <w:sz w:val="23"/>
          <w:szCs w:val="23"/>
          <w:lang w:eastAsia="fr-FR"/>
        </w:rPr>
        <w:t>abinets</w:t>
      </w:r>
      <w:r w:rsidRPr="00AD4FFD">
        <w:rPr>
          <w:rFonts w:ascii="Arial Narrow" w:hAnsi="Arial Narrow"/>
          <w:sz w:val="23"/>
          <w:szCs w:val="23"/>
          <w:lang w:eastAsia="fr-FR"/>
        </w:rPr>
        <w:t xml:space="preserve"> intéressés peuvent obtenir des informations supplémentaires </w:t>
      </w:r>
      <w:r w:rsidRPr="00AD4FFD">
        <w:rPr>
          <w:rFonts w:ascii="Arial Narrow" w:hAnsi="Arial Narrow"/>
          <w:b/>
          <w:sz w:val="23"/>
          <w:szCs w:val="23"/>
          <w:u w:val="single"/>
          <w:lang w:eastAsia="fr-FR"/>
        </w:rPr>
        <w:t>à l’adresse n°2</w:t>
      </w:r>
      <w:r w:rsidRPr="00AD4FFD">
        <w:rPr>
          <w:rFonts w:ascii="Arial Narrow" w:hAnsi="Arial Narrow"/>
          <w:sz w:val="23"/>
          <w:szCs w:val="23"/>
          <w:lang w:eastAsia="fr-FR"/>
        </w:rPr>
        <w:t>, ci-dessous et aux heures suivantes : du dimanche au jeudi, de 8h00 à 17h00 (GMT+3).</w:t>
      </w:r>
    </w:p>
    <w:p w:rsidR="00B11546" w:rsidRDefault="007073A2" w:rsidP="00AD4FFD">
      <w:pPr>
        <w:tabs>
          <w:tab w:val="left" w:pos="993"/>
        </w:tabs>
        <w:spacing w:before="60" w:after="120" w:line="360" w:lineRule="auto"/>
        <w:jc w:val="both"/>
        <w:outlineLvl w:val="6"/>
        <w:rPr>
          <w:rFonts w:ascii="Arial Narrow" w:hAnsi="Arial Narrow"/>
          <w:sz w:val="23"/>
          <w:szCs w:val="23"/>
          <w:lang w:eastAsia="fr-FR"/>
        </w:rPr>
      </w:pPr>
      <w:r w:rsidRPr="00AD4FFD">
        <w:rPr>
          <w:rFonts w:ascii="Arial Narrow" w:hAnsi="Arial Narrow"/>
          <w:sz w:val="23"/>
          <w:szCs w:val="23"/>
          <w:lang w:eastAsia="fr-FR"/>
        </w:rPr>
        <w:t xml:space="preserve">Les </w:t>
      </w:r>
      <w:r w:rsidR="00B20375" w:rsidRPr="00AD4FFD">
        <w:rPr>
          <w:rFonts w:ascii="Arial Narrow" w:hAnsi="Arial Narrow"/>
          <w:sz w:val="23"/>
          <w:szCs w:val="23"/>
          <w:lang w:eastAsia="fr-FR"/>
        </w:rPr>
        <w:t>expressions</w:t>
      </w:r>
      <w:r w:rsidRPr="00AD4FFD">
        <w:rPr>
          <w:rFonts w:ascii="Arial Narrow" w:hAnsi="Arial Narrow"/>
          <w:sz w:val="23"/>
          <w:szCs w:val="23"/>
          <w:lang w:eastAsia="fr-FR"/>
        </w:rPr>
        <w:t xml:space="preserve"> d’intérêt écrites accompagnées </w:t>
      </w:r>
      <w:r w:rsidR="00C722C4">
        <w:rPr>
          <w:rFonts w:ascii="Arial Narrow" w:hAnsi="Arial Narrow"/>
          <w:sz w:val="23"/>
          <w:szCs w:val="23"/>
          <w:lang w:eastAsia="fr-FR"/>
        </w:rPr>
        <w:t xml:space="preserve">du </w:t>
      </w:r>
      <w:r w:rsidR="00C722C4" w:rsidRPr="00C722C4">
        <w:rPr>
          <w:rFonts w:ascii="Arial Narrow" w:hAnsi="Arial Narrow"/>
          <w:b/>
          <w:sz w:val="23"/>
          <w:szCs w:val="23"/>
          <w:u w:val="words"/>
          <w:lang w:eastAsia="fr-FR"/>
        </w:rPr>
        <w:t>profil des cabinets</w:t>
      </w:r>
      <w:r w:rsidR="00C722C4">
        <w:rPr>
          <w:rFonts w:ascii="Arial Narrow" w:hAnsi="Arial Narrow"/>
          <w:sz w:val="23"/>
          <w:szCs w:val="23"/>
          <w:lang w:eastAsia="fr-FR"/>
        </w:rPr>
        <w:t xml:space="preserve">, des </w:t>
      </w:r>
      <w:r w:rsidR="00C722C4" w:rsidRPr="00C722C4">
        <w:rPr>
          <w:rFonts w:ascii="Arial Narrow" w:hAnsi="Arial Narrow"/>
          <w:b/>
          <w:sz w:val="23"/>
          <w:szCs w:val="23"/>
          <w:u w:val="words"/>
          <w:lang w:eastAsia="fr-FR"/>
        </w:rPr>
        <w:t>Cv’s de leurs experts</w:t>
      </w:r>
      <w:r w:rsidR="00C722C4">
        <w:rPr>
          <w:rFonts w:ascii="Arial Narrow" w:hAnsi="Arial Narrow"/>
          <w:sz w:val="23"/>
          <w:szCs w:val="23"/>
          <w:lang w:eastAsia="fr-FR"/>
        </w:rPr>
        <w:t xml:space="preserve"> et </w:t>
      </w:r>
      <w:r w:rsidR="00F91D1B" w:rsidRPr="00C722C4">
        <w:rPr>
          <w:rFonts w:ascii="Arial Narrow" w:hAnsi="Arial Narrow"/>
          <w:b/>
          <w:sz w:val="23"/>
          <w:szCs w:val="23"/>
          <w:u w:val="words"/>
          <w:lang w:eastAsia="fr-FR"/>
        </w:rPr>
        <w:t>des preuves de leurs expériences</w:t>
      </w:r>
      <w:r w:rsidR="00F91D1B">
        <w:rPr>
          <w:rFonts w:ascii="Arial Narrow" w:hAnsi="Arial Narrow"/>
          <w:sz w:val="23"/>
          <w:szCs w:val="23"/>
          <w:lang w:eastAsia="fr-FR"/>
        </w:rPr>
        <w:t xml:space="preserve"> </w:t>
      </w:r>
      <w:r w:rsidR="00B11546" w:rsidRPr="00B11546">
        <w:rPr>
          <w:rFonts w:ascii="Arial Narrow" w:hAnsi="Arial Narrow"/>
          <w:sz w:val="23"/>
          <w:szCs w:val="23"/>
          <w:lang w:eastAsia="fr-FR"/>
        </w:rPr>
        <w:t xml:space="preserve">à savoir </w:t>
      </w:r>
      <w:r w:rsidR="00B11546">
        <w:rPr>
          <w:rFonts w:ascii="Arial Narrow" w:hAnsi="Arial Narrow"/>
          <w:sz w:val="23"/>
          <w:szCs w:val="23"/>
          <w:lang w:eastAsia="fr-FR"/>
        </w:rPr>
        <w:t xml:space="preserve">les </w:t>
      </w:r>
      <w:r w:rsidR="00B11546" w:rsidRPr="00B11546">
        <w:rPr>
          <w:rFonts w:ascii="Arial Narrow" w:hAnsi="Arial Narrow"/>
          <w:sz w:val="23"/>
          <w:szCs w:val="23"/>
          <w:lang w:eastAsia="fr-FR"/>
        </w:rPr>
        <w:t xml:space="preserve">attestations de service fait, </w:t>
      </w:r>
      <w:r w:rsidR="00B11546">
        <w:rPr>
          <w:rFonts w:ascii="Arial Narrow" w:hAnsi="Arial Narrow"/>
          <w:sz w:val="23"/>
          <w:szCs w:val="23"/>
          <w:lang w:eastAsia="fr-FR"/>
        </w:rPr>
        <w:t xml:space="preserve">les </w:t>
      </w:r>
      <w:r w:rsidR="00B11546" w:rsidRPr="00B11546">
        <w:rPr>
          <w:rFonts w:ascii="Arial Narrow" w:hAnsi="Arial Narrow"/>
          <w:sz w:val="23"/>
          <w:szCs w:val="23"/>
          <w:lang w:eastAsia="fr-FR"/>
        </w:rPr>
        <w:t xml:space="preserve">certificats de travail ou tout autre document officiel permettant de valider les missions réalisées. Ces documents doivent être transmis </w:t>
      </w:r>
      <w:r w:rsidR="00B11546" w:rsidRPr="00B11546">
        <w:rPr>
          <w:rFonts w:ascii="Arial Narrow" w:hAnsi="Arial Narrow"/>
          <w:b/>
          <w:sz w:val="23"/>
          <w:szCs w:val="23"/>
          <w:lang w:eastAsia="fr-FR"/>
        </w:rPr>
        <w:t>en personne</w:t>
      </w:r>
      <w:r w:rsidR="00B11546" w:rsidRPr="00B11546">
        <w:rPr>
          <w:rFonts w:ascii="Arial Narrow" w:hAnsi="Arial Narrow"/>
          <w:sz w:val="23"/>
          <w:szCs w:val="23"/>
          <w:lang w:eastAsia="fr-FR"/>
        </w:rPr>
        <w:t xml:space="preserve"> ou </w:t>
      </w:r>
      <w:r w:rsidR="00B11546" w:rsidRPr="00B11546">
        <w:rPr>
          <w:rFonts w:ascii="Arial Narrow" w:hAnsi="Arial Narrow"/>
          <w:b/>
          <w:sz w:val="23"/>
          <w:szCs w:val="23"/>
          <w:lang w:eastAsia="fr-FR"/>
        </w:rPr>
        <w:t>par courrier électronique</w:t>
      </w:r>
      <w:r w:rsidR="00B11546" w:rsidRPr="00B11546">
        <w:rPr>
          <w:rFonts w:ascii="Arial Narrow" w:hAnsi="Arial Narrow"/>
          <w:sz w:val="23"/>
          <w:szCs w:val="23"/>
          <w:lang w:eastAsia="fr-FR"/>
        </w:rPr>
        <w:t xml:space="preserve"> </w:t>
      </w:r>
      <w:r w:rsidR="00B11546" w:rsidRPr="00AD4FFD">
        <w:rPr>
          <w:rFonts w:ascii="Arial Narrow" w:hAnsi="Arial Narrow"/>
          <w:sz w:val="23"/>
          <w:szCs w:val="23"/>
          <w:lang w:eastAsia="fr-FR"/>
        </w:rPr>
        <w:t xml:space="preserve">à </w:t>
      </w:r>
      <w:r w:rsidR="00B11546" w:rsidRPr="00AD4FFD">
        <w:rPr>
          <w:rFonts w:ascii="Arial Narrow" w:hAnsi="Arial Narrow"/>
          <w:b/>
          <w:sz w:val="23"/>
          <w:szCs w:val="23"/>
          <w:u w:val="single"/>
          <w:lang w:eastAsia="fr-FR"/>
        </w:rPr>
        <w:t xml:space="preserve">l’adresse n°2 </w:t>
      </w:r>
      <w:r w:rsidR="00B11546" w:rsidRPr="00AD4FFD">
        <w:rPr>
          <w:rFonts w:ascii="Arial Narrow" w:hAnsi="Arial Narrow"/>
          <w:sz w:val="23"/>
          <w:szCs w:val="23"/>
          <w:lang w:eastAsia="fr-FR"/>
        </w:rPr>
        <w:t xml:space="preserve"> ci-dessous au </w:t>
      </w:r>
      <w:r w:rsidR="00B11546" w:rsidRPr="00AD4FFD">
        <w:rPr>
          <w:rFonts w:ascii="Arial Narrow" w:hAnsi="Arial Narrow"/>
          <w:b/>
          <w:sz w:val="23"/>
          <w:szCs w:val="23"/>
          <w:u w:val="dash"/>
          <w:lang w:eastAsia="fr-FR"/>
        </w:rPr>
        <w:t>plus tard</w:t>
      </w:r>
      <w:r w:rsidR="00B11546" w:rsidRPr="00AD4FFD">
        <w:rPr>
          <w:rFonts w:ascii="Arial Narrow" w:hAnsi="Arial Narrow"/>
          <w:sz w:val="23"/>
          <w:szCs w:val="23"/>
          <w:lang w:eastAsia="fr-FR"/>
        </w:rPr>
        <w:t xml:space="preserve"> le </w:t>
      </w:r>
      <w:r w:rsidR="00B11546">
        <w:rPr>
          <w:rFonts w:ascii="Arial Narrow" w:hAnsi="Arial Narrow"/>
          <w:b/>
          <w:color w:val="FF0000"/>
          <w:sz w:val="23"/>
          <w:szCs w:val="23"/>
          <w:u w:val="single"/>
          <w:lang w:eastAsia="fr-FR"/>
        </w:rPr>
        <w:t>m</w:t>
      </w:r>
      <w:r w:rsidR="00B16075">
        <w:rPr>
          <w:rFonts w:ascii="Arial Narrow" w:hAnsi="Arial Narrow"/>
          <w:b/>
          <w:color w:val="FF0000"/>
          <w:sz w:val="23"/>
          <w:szCs w:val="23"/>
          <w:u w:val="single"/>
          <w:lang w:eastAsia="fr-FR"/>
        </w:rPr>
        <w:t>ercredi</w:t>
      </w:r>
      <w:r w:rsidR="00B11546" w:rsidRPr="00F51A43">
        <w:rPr>
          <w:rFonts w:ascii="Arial Narrow" w:hAnsi="Arial Narrow"/>
          <w:b/>
          <w:color w:val="FF0000"/>
          <w:sz w:val="23"/>
          <w:szCs w:val="23"/>
          <w:u w:val="single"/>
          <w:lang w:eastAsia="fr-FR"/>
        </w:rPr>
        <w:t xml:space="preserve"> </w:t>
      </w:r>
      <w:r w:rsidR="00B16075">
        <w:rPr>
          <w:rFonts w:ascii="Arial Narrow" w:hAnsi="Arial Narrow"/>
          <w:b/>
          <w:color w:val="FF0000"/>
          <w:sz w:val="23"/>
          <w:szCs w:val="23"/>
          <w:u w:val="single"/>
          <w:lang w:eastAsia="fr-FR"/>
        </w:rPr>
        <w:t>15</w:t>
      </w:r>
      <w:r w:rsidR="00B11546" w:rsidRPr="00F51A43">
        <w:rPr>
          <w:rFonts w:ascii="Arial Narrow" w:hAnsi="Arial Narrow"/>
          <w:b/>
          <w:color w:val="FF0000"/>
          <w:sz w:val="23"/>
          <w:szCs w:val="23"/>
          <w:u w:val="single"/>
          <w:lang w:eastAsia="fr-FR"/>
        </w:rPr>
        <w:t xml:space="preserve"> Avril 2026</w:t>
      </w:r>
      <w:r w:rsidR="00B11546" w:rsidRPr="00AD4FFD">
        <w:rPr>
          <w:rFonts w:ascii="Arial Narrow" w:hAnsi="Arial Narrow"/>
          <w:sz w:val="23"/>
          <w:szCs w:val="23"/>
          <w:lang w:eastAsia="fr-FR"/>
        </w:rPr>
        <w:t xml:space="preserve"> à </w:t>
      </w:r>
      <w:r w:rsidR="00B11546">
        <w:rPr>
          <w:rFonts w:ascii="Arial Narrow" w:hAnsi="Arial Narrow"/>
          <w:b/>
          <w:sz w:val="23"/>
          <w:szCs w:val="23"/>
          <w:u w:val="single"/>
          <w:lang w:eastAsia="fr-FR"/>
        </w:rPr>
        <w:t>1</w:t>
      </w:r>
      <w:r w:rsidR="00B16075">
        <w:rPr>
          <w:rFonts w:ascii="Arial Narrow" w:hAnsi="Arial Narrow"/>
          <w:b/>
          <w:sz w:val="23"/>
          <w:szCs w:val="23"/>
          <w:u w:val="single"/>
          <w:lang w:eastAsia="fr-FR"/>
        </w:rPr>
        <w:t>5h00</w:t>
      </w:r>
      <w:r w:rsidR="00B11546" w:rsidRPr="00904022">
        <w:rPr>
          <w:rFonts w:ascii="Arial Narrow" w:hAnsi="Arial Narrow"/>
          <w:b/>
          <w:sz w:val="23"/>
          <w:szCs w:val="23"/>
          <w:lang w:eastAsia="fr-FR"/>
        </w:rPr>
        <w:t xml:space="preserve"> (heure locale)</w:t>
      </w:r>
      <w:r w:rsidR="00B11546" w:rsidRPr="00904022">
        <w:rPr>
          <w:rFonts w:ascii="Arial Narrow" w:hAnsi="Arial Narrow"/>
          <w:sz w:val="23"/>
          <w:szCs w:val="23"/>
          <w:lang w:eastAsia="fr-FR"/>
        </w:rPr>
        <w:t>.</w:t>
      </w:r>
      <w:r w:rsidR="00B11546">
        <w:rPr>
          <w:rFonts w:ascii="Arial Narrow" w:hAnsi="Arial Narrow"/>
          <w:sz w:val="23"/>
          <w:szCs w:val="23"/>
          <w:lang w:eastAsia="fr-FR"/>
        </w:rPr>
        <w:t xml:space="preserve"> </w:t>
      </w:r>
    </w:p>
    <w:p w:rsidR="007073A2" w:rsidRPr="00AD4FFD" w:rsidRDefault="00B11546" w:rsidP="00AD4FFD">
      <w:pPr>
        <w:tabs>
          <w:tab w:val="left" w:pos="993"/>
        </w:tabs>
        <w:spacing w:before="60" w:after="120" w:line="360" w:lineRule="auto"/>
        <w:jc w:val="both"/>
        <w:outlineLvl w:val="6"/>
        <w:rPr>
          <w:rFonts w:ascii="Arial Narrow" w:hAnsi="Arial Narrow"/>
          <w:sz w:val="23"/>
          <w:szCs w:val="23"/>
          <w:lang w:eastAsia="fr-FR"/>
        </w:rPr>
      </w:pPr>
      <w:r w:rsidRPr="00B11546">
        <w:rPr>
          <w:rFonts w:ascii="Arial Narrow" w:hAnsi="Arial Narrow"/>
          <w:sz w:val="23"/>
          <w:szCs w:val="23"/>
          <w:lang w:eastAsia="fr-FR"/>
        </w:rPr>
        <w:t xml:space="preserve">Ces pièces sont </w:t>
      </w:r>
      <w:r w:rsidRPr="00B11546">
        <w:rPr>
          <w:rFonts w:ascii="Arial Narrow" w:hAnsi="Arial Narrow"/>
          <w:b/>
          <w:sz w:val="23"/>
          <w:szCs w:val="23"/>
          <w:lang w:eastAsia="fr-FR"/>
        </w:rPr>
        <w:t>indispensables</w:t>
      </w:r>
      <w:r w:rsidRPr="00B11546">
        <w:rPr>
          <w:rFonts w:ascii="Arial Narrow" w:hAnsi="Arial Narrow"/>
          <w:sz w:val="23"/>
          <w:szCs w:val="23"/>
          <w:lang w:eastAsia="fr-FR"/>
        </w:rPr>
        <w:t xml:space="preserve"> pour vérifier la conformité de votre profil avec les exigences de la mission</w:t>
      </w:r>
      <w:r>
        <w:rPr>
          <w:rFonts w:ascii="Arial Narrow" w:hAnsi="Arial Narrow"/>
          <w:sz w:val="23"/>
          <w:szCs w:val="23"/>
          <w:lang w:eastAsia="fr-FR"/>
        </w:rPr>
        <w:t xml:space="preserve">.  </w:t>
      </w:r>
    </w:p>
    <w:p w:rsidR="00AD4FFD" w:rsidRPr="00CB50EA" w:rsidRDefault="007073A2" w:rsidP="00CB50EA">
      <w:pPr>
        <w:numPr>
          <w:ilvl w:val="0"/>
          <w:numId w:val="1"/>
        </w:numPr>
        <w:tabs>
          <w:tab w:val="left" w:pos="709"/>
        </w:tabs>
        <w:spacing w:after="120" w:line="312" w:lineRule="auto"/>
        <w:ind w:left="709" w:hanging="357"/>
        <w:outlineLvl w:val="6"/>
        <w:rPr>
          <w:rFonts w:ascii="Arial Narrow" w:hAnsi="Arial Narrow"/>
          <w:b/>
          <w:sz w:val="23"/>
          <w:szCs w:val="23"/>
          <w:lang w:eastAsia="fr-FR"/>
        </w:rPr>
      </w:pPr>
      <w:r w:rsidRPr="00CB50EA">
        <w:rPr>
          <w:rFonts w:ascii="Arial Narrow" w:hAnsi="Arial Narrow"/>
          <w:sz w:val="23"/>
          <w:szCs w:val="23"/>
          <w:lang w:eastAsia="fr-FR"/>
        </w:rPr>
        <w:t xml:space="preserve">Adresse internet pour </w:t>
      </w:r>
      <w:r w:rsidRPr="00CB50EA">
        <w:rPr>
          <w:rFonts w:ascii="Arial Narrow" w:hAnsi="Arial Narrow"/>
          <w:b/>
          <w:sz w:val="23"/>
          <w:szCs w:val="23"/>
          <w:u w:val="single"/>
          <w:lang w:eastAsia="fr-FR"/>
        </w:rPr>
        <w:t>retrait des TdRs</w:t>
      </w:r>
      <w:r w:rsidRPr="00CB50EA">
        <w:rPr>
          <w:rFonts w:ascii="Arial Narrow" w:hAnsi="Arial Narrow"/>
          <w:sz w:val="23"/>
          <w:szCs w:val="23"/>
          <w:lang w:eastAsia="fr-FR"/>
        </w:rPr>
        <w:t xml:space="preserve"> : </w:t>
      </w:r>
      <w:r w:rsidR="00772428" w:rsidRPr="00772428">
        <w:rPr>
          <w:rFonts w:ascii="Arial Narrow" w:hAnsi="Arial Narrow"/>
          <w:sz w:val="23"/>
          <w:szCs w:val="23"/>
          <w:lang w:eastAsia="fr-FR"/>
        </w:rPr>
        <w:t xml:space="preserve">contacter l’unité de gestion des projets du MENFOP au </w:t>
      </w:r>
      <w:hyperlink r:id="rId8" w:history="1">
        <w:r w:rsidR="00772428" w:rsidRPr="007A711E">
          <w:rPr>
            <w:rStyle w:val="Lienhypertexte"/>
            <w:rFonts w:ascii="Arial Narrow" w:hAnsi="Arial Narrow"/>
            <w:sz w:val="23"/>
            <w:szCs w:val="23"/>
            <w:lang w:eastAsia="fr-FR"/>
          </w:rPr>
          <w:t>menfoprojets@gmail.com</w:t>
        </w:r>
      </w:hyperlink>
      <w:r w:rsidR="00772428" w:rsidRPr="00772428">
        <w:rPr>
          <w:rFonts w:ascii="Arial Narrow" w:hAnsi="Arial Narrow"/>
          <w:sz w:val="23"/>
          <w:szCs w:val="23"/>
          <w:lang w:eastAsia="fr-FR"/>
        </w:rPr>
        <w:t>.</w:t>
      </w:r>
      <w:r w:rsidR="00772428">
        <w:rPr>
          <w:rFonts w:ascii="Arial Narrow" w:hAnsi="Arial Narrow"/>
          <w:sz w:val="23"/>
          <w:szCs w:val="23"/>
          <w:lang w:eastAsia="fr-FR"/>
        </w:rPr>
        <w:t xml:space="preserve"> </w:t>
      </w:r>
    </w:p>
    <w:p w:rsidR="00FF560D" w:rsidRPr="00AD4FFD" w:rsidRDefault="007073A2" w:rsidP="00AD4FFD">
      <w:pPr>
        <w:numPr>
          <w:ilvl w:val="0"/>
          <w:numId w:val="1"/>
        </w:numPr>
        <w:tabs>
          <w:tab w:val="left" w:pos="709"/>
        </w:tabs>
        <w:spacing w:after="120" w:line="312" w:lineRule="auto"/>
        <w:ind w:left="709" w:hanging="357"/>
        <w:outlineLvl w:val="6"/>
        <w:rPr>
          <w:rFonts w:ascii="Times New Roman" w:eastAsia="Times New Roman" w:hAnsi="Times New Roman" w:cs="Times New Roman"/>
          <w:sz w:val="24"/>
          <w:szCs w:val="24"/>
          <w:lang w:eastAsia="fr-FR"/>
        </w:rPr>
      </w:pPr>
      <w:r w:rsidRPr="00AD4FFD">
        <w:rPr>
          <w:rFonts w:ascii="Arial Narrow" w:hAnsi="Arial Narrow"/>
          <w:sz w:val="23"/>
          <w:szCs w:val="23"/>
          <w:lang w:eastAsia="fr-FR"/>
        </w:rPr>
        <w:t xml:space="preserve">Adresse de </w:t>
      </w:r>
      <w:r w:rsidRPr="00AD4FFD">
        <w:rPr>
          <w:rFonts w:ascii="Arial Narrow" w:hAnsi="Arial Narrow"/>
          <w:b/>
          <w:sz w:val="23"/>
          <w:szCs w:val="23"/>
          <w:u w:val="single"/>
          <w:lang w:eastAsia="fr-FR"/>
        </w:rPr>
        <w:t>dépôt des candidatures</w:t>
      </w:r>
      <w:r w:rsidRPr="00AD4FFD">
        <w:rPr>
          <w:rFonts w:ascii="Arial Narrow" w:hAnsi="Arial Narrow"/>
          <w:sz w:val="23"/>
          <w:szCs w:val="23"/>
          <w:lang w:eastAsia="fr-FR"/>
        </w:rPr>
        <w:t xml:space="preserve"> : Secrétariat du Service de Gestion des Projets (SGP), Boulevard de la République, B.P. 2043 Djibouti, Tél : +253 21351420 ; </w:t>
      </w:r>
      <w:r w:rsidRPr="00AD4FFD">
        <w:rPr>
          <w:rFonts w:ascii="Arial Narrow" w:hAnsi="Arial Narrow"/>
          <w:b/>
          <w:sz w:val="23"/>
          <w:szCs w:val="23"/>
          <w:u w:val="single"/>
          <w:lang w:eastAsia="fr-FR"/>
        </w:rPr>
        <w:t>E-mail :</w:t>
      </w:r>
      <w:r w:rsidRPr="00AD4FFD">
        <w:rPr>
          <w:rFonts w:ascii="Arial Narrow" w:hAnsi="Arial Narrow"/>
          <w:sz w:val="23"/>
          <w:szCs w:val="23"/>
          <w:lang w:eastAsia="fr-FR"/>
        </w:rPr>
        <w:t xml:space="preserve"> </w:t>
      </w:r>
      <w:hyperlink r:id="rId9" w:history="1">
        <w:r w:rsidR="00772428" w:rsidRPr="007A711E">
          <w:rPr>
            <w:rStyle w:val="Lienhypertexte"/>
            <w:rFonts w:ascii="Arial Narrow" w:hAnsi="Arial Narrow"/>
            <w:sz w:val="23"/>
            <w:szCs w:val="23"/>
            <w:lang w:eastAsia="fr-FR"/>
          </w:rPr>
          <w:t>menfoprojets@gmail.com</w:t>
        </w:r>
      </w:hyperlink>
      <w:r w:rsidR="00772428">
        <w:rPr>
          <w:rFonts w:ascii="Arial Narrow" w:hAnsi="Arial Narrow"/>
          <w:sz w:val="23"/>
          <w:szCs w:val="23"/>
          <w:lang w:eastAsia="fr-FR"/>
        </w:rPr>
        <w:t xml:space="preserve">, </w:t>
      </w:r>
      <w:hyperlink r:id="rId10" w:history="1">
        <w:r w:rsidR="00772428" w:rsidRPr="007A711E">
          <w:rPr>
            <w:rStyle w:val="Lienhypertexte"/>
            <w:rFonts w:ascii="Arial Narrow" w:hAnsi="Arial Narrow"/>
            <w:sz w:val="23"/>
            <w:szCs w:val="23"/>
            <w:lang w:eastAsia="fr-FR"/>
          </w:rPr>
          <w:t>msalehnio@gmail.com</w:t>
        </w:r>
      </w:hyperlink>
      <w:r w:rsidR="00772428" w:rsidRPr="00772428">
        <w:rPr>
          <w:rFonts w:ascii="Arial Narrow" w:hAnsi="Arial Narrow"/>
          <w:sz w:val="23"/>
          <w:szCs w:val="23"/>
          <w:lang w:eastAsia="fr-FR"/>
        </w:rPr>
        <w:t xml:space="preserve">; </w:t>
      </w:r>
      <w:hyperlink r:id="rId11" w:history="1">
        <w:r w:rsidR="00772428" w:rsidRPr="007A711E">
          <w:rPr>
            <w:rStyle w:val="Lienhypertexte"/>
            <w:rFonts w:ascii="Arial Narrow" w:hAnsi="Arial Narrow"/>
            <w:sz w:val="23"/>
            <w:szCs w:val="23"/>
            <w:lang w:eastAsia="fr-FR"/>
          </w:rPr>
          <w:t>abdourahman_444@yahoo.fr</w:t>
        </w:r>
      </w:hyperlink>
      <w:r w:rsidR="00772428">
        <w:rPr>
          <w:rFonts w:ascii="Arial Narrow" w:hAnsi="Arial Narrow"/>
          <w:sz w:val="23"/>
          <w:szCs w:val="23"/>
          <w:u w:val="single"/>
          <w:lang w:eastAsia="fr-FR"/>
        </w:rPr>
        <w:t xml:space="preserve">. </w:t>
      </w:r>
    </w:p>
    <w:sectPr w:rsidR="00FF560D" w:rsidRPr="00AD4FFD" w:rsidSect="00AD4FFD">
      <w:footerReference w:type="default" r:id="rId12"/>
      <w:pgSz w:w="11906" w:h="16838" w:code="9"/>
      <w:pgMar w:top="426" w:right="851" w:bottom="851" w:left="851" w:header="397" w:footer="397"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FFB" w:rsidRDefault="006C4FFB" w:rsidP="001C1D35">
      <w:pPr>
        <w:spacing w:after="0" w:line="240" w:lineRule="auto"/>
      </w:pPr>
      <w:r>
        <w:separator/>
      </w:r>
    </w:p>
  </w:endnote>
  <w:endnote w:type="continuationSeparator" w:id="1">
    <w:p w:rsidR="006C4FFB" w:rsidRDefault="006C4FFB" w:rsidP="001C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77" w:rsidRPr="00151774" w:rsidRDefault="000D6395" w:rsidP="00AD5B3A">
    <w:pPr>
      <w:pBdr>
        <w:top w:val="single" w:sz="4" w:space="1" w:color="auto"/>
      </w:pBdr>
      <w:spacing w:after="0" w:line="240" w:lineRule="auto"/>
      <w:ind w:left="-1418" w:right="-1136"/>
      <w:jc w:val="center"/>
      <w:rPr>
        <w:rFonts w:ascii="Times New Roman" w:hAnsi="Times New Roman" w:cs="Times New Roman"/>
      </w:rPr>
    </w:pPr>
    <w:r w:rsidRPr="00151774">
      <w:rPr>
        <w:rFonts w:ascii="Times New Roman" w:hAnsi="Times New Roman" w:cs="Times New Roman"/>
        <w:caps/>
        <w:spacing w:val="10"/>
        <w:sz w:val="20"/>
        <w:szCs w:val="20"/>
      </w:rPr>
      <w:sym w:font="Wingdings" w:char="002A"/>
    </w:r>
    <w:r w:rsidRPr="00151774">
      <w:rPr>
        <w:rFonts w:ascii="Times New Roman" w:hAnsi="Times New Roman" w:cs="Times New Roman"/>
        <w:caps/>
        <w:spacing w:val="10"/>
        <w:sz w:val="19"/>
        <w:szCs w:val="19"/>
      </w:rPr>
      <w:t xml:space="preserve"> </w:t>
    </w:r>
    <w:r w:rsidRPr="00151774">
      <w:rPr>
        <w:rFonts w:ascii="Times New Roman" w:hAnsi="Times New Roman" w:cs="Times New Roman"/>
        <w:caps/>
        <w:spacing w:val="10"/>
        <w:sz w:val="19"/>
        <w:szCs w:val="19"/>
        <w:rtl/>
        <w:lang w:bidi="ar-TN"/>
      </w:rPr>
      <w:t xml:space="preserve"> </w:t>
    </w:r>
    <w:r w:rsidRPr="00151774">
      <w:rPr>
        <w:rFonts w:ascii="Times New Roman" w:hAnsi="Times New Roman" w:cs="Times New Roman"/>
        <w:caps/>
        <w:spacing w:val="10"/>
        <w:sz w:val="19"/>
        <w:szCs w:val="19"/>
      </w:rPr>
      <w:t xml:space="preserve">B.P. 2043  </w:t>
    </w:r>
    <w:r w:rsidRPr="00151774">
      <w:rPr>
        <w:rFonts w:ascii="Times New Roman" w:hAnsi="Times New Roman" w:cs="Times New Roman"/>
        <w:spacing w:val="10"/>
        <w:sz w:val="19"/>
        <w:szCs w:val="19"/>
      </w:rPr>
      <w:t xml:space="preserve">Djibouti      </w:t>
    </w:r>
    <w:r w:rsidRPr="00151774">
      <w:rPr>
        <w:rFonts w:ascii="Times New Roman" w:hAnsi="Times New Roman" w:cs="Times New Roman"/>
        <w:caps/>
        <w:spacing w:val="10"/>
        <w:sz w:val="20"/>
        <w:szCs w:val="20"/>
      </w:rPr>
      <w:sym w:font="Wingdings 2" w:char="0027"/>
    </w:r>
    <w:r w:rsidRPr="00151774">
      <w:rPr>
        <w:rFonts w:ascii="Times New Roman" w:hAnsi="Times New Roman" w:cs="Times New Roman"/>
        <w:caps/>
        <w:spacing w:val="10"/>
        <w:sz w:val="19"/>
        <w:szCs w:val="19"/>
      </w:rPr>
      <w:t xml:space="preserve"> </w:t>
    </w:r>
    <w:r w:rsidRPr="00151774">
      <w:rPr>
        <w:rFonts w:ascii="Times New Roman" w:hAnsi="Times New Roman" w:cs="Times New Roman"/>
        <w:caps/>
        <w:spacing w:val="10"/>
        <w:sz w:val="19"/>
        <w:szCs w:val="19"/>
        <w:rtl/>
        <w:lang w:bidi="ar-TN"/>
      </w:rPr>
      <w:t xml:space="preserve"> </w:t>
    </w:r>
    <w:r w:rsidRPr="00151774">
      <w:rPr>
        <w:rFonts w:ascii="Times New Roman" w:hAnsi="Times New Roman" w:cs="Times New Roman"/>
        <w:caps/>
        <w:spacing w:val="10"/>
        <w:sz w:val="19"/>
        <w:szCs w:val="19"/>
        <w:lang w:val="nl-NL"/>
      </w:rPr>
      <w:t>(+253) 21 35</w:t>
    </w:r>
    <w:r>
      <w:rPr>
        <w:rFonts w:ascii="Times New Roman" w:hAnsi="Times New Roman" w:cs="Times New Roman"/>
        <w:caps/>
        <w:spacing w:val="10"/>
        <w:sz w:val="19"/>
        <w:szCs w:val="19"/>
        <w:lang w:val="nl-NL"/>
      </w:rPr>
      <w:t>1420</w:t>
    </w:r>
    <w:r w:rsidRPr="00151774">
      <w:rPr>
        <w:rFonts w:ascii="Times New Roman" w:hAnsi="Times New Roman" w:cs="Times New Roman"/>
        <w:caps/>
        <w:spacing w:val="10"/>
        <w:sz w:val="19"/>
        <w:szCs w:val="19"/>
        <w:lang w:val="nl-NL"/>
      </w:rPr>
      <w:t xml:space="preserve">      </w:t>
    </w:r>
    <w:r w:rsidRPr="00151774">
      <w:rPr>
        <w:rFonts w:ascii="Times New Roman" w:hAnsi="Times New Roman" w:cs="Times New Roman"/>
        <w:caps/>
        <w:spacing w:val="10"/>
      </w:rPr>
      <w:sym w:font="Wingdings 2" w:char="0036"/>
    </w:r>
    <w:r w:rsidRPr="00151774">
      <w:rPr>
        <w:rFonts w:ascii="Times New Roman" w:hAnsi="Times New Roman" w:cs="Times New Roman"/>
        <w:caps/>
        <w:spacing w:val="10"/>
        <w:sz w:val="19"/>
        <w:szCs w:val="19"/>
      </w:rPr>
      <w:t xml:space="preserve"> </w:t>
    </w:r>
    <w:r w:rsidRPr="00151774">
      <w:rPr>
        <w:rFonts w:ascii="Times New Roman" w:hAnsi="Times New Roman" w:cs="Times New Roman"/>
        <w:caps/>
        <w:spacing w:val="10"/>
        <w:sz w:val="19"/>
        <w:szCs w:val="19"/>
        <w:lang w:bidi="ar-TN"/>
      </w:rPr>
      <w:t xml:space="preserve"> </w:t>
    </w:r>
    <w:r w:rsidRPr="00151774">
      <w:rPr>
        <w:rFonts w:ascii="Times New Roman" w:hAnsi="Times New Roman" w:cs="Times New Roman"/>
        <w:caps/>
        <w:spacing w:val="10"/>
        <w:sz w:val="19"/>
        <w:szCs w:val="19"/>
        <w:rtl/>
        <w:lang w:bidi="ar-TN"/>
      </w:rPr>
      <w:t xml:space="preserve"> </w:t>
    </w:r>
    <w:r w:rsidRPr="00151774">
      <w:rPr>
        <w:rFonts w:ascii="Times New Roman" w:hAnsi="Times New Roman" w:cs="Times New Roman"/>
        <w:caps/>
        <w:spacing w:val="10"/>
        <w:sz w:val="19"/>
        <w:szCs w:val="19"/>
        <w:lang w:val="nl-NL"/>
      </w:rPr>
      <w:t xml:space="preserve">(+253) 21 250430     </w:t>
    </w:r>
    <w:r w:rsidRPr="00151774">
      <w:rPr>
        <w:rFonts w:ascii="Times New Roman" w:hAnsi="Times New Roman" w:cs="Times New Roman"/>
        <w:spacing w:val="10"/>
        <w:sz w:val="19"/>
        <w:szCs w:val="19"/>
      </w:rPr>
      <w:t xml:space="preserve">   </w:t>
    </w:r>
    <w:r w:rsidRPr="00151774">
      <w:rPr>
        <w:rFonts w:ascii="Times New Roman" w:hAnsi="Times New Roman" w:cs="Times New Roman"/>
        <w:spacing w:val="10"/>
        <w:sz w:val="19"/>
        <w:szCs w:val="19"/>
        <w:rtl/>
        <w:lang w:bidi="ar-TN"/>
      </w:rPr>
      <w:t xml:space="preserve"> ص ب 2043 جيبوتي</w:t>
    </w:r>
    <w:r w:rsidRPr="00151774">
      <w:rPr>
        <w:rFonts w:ascii="Times New Roman" w:hAnsi="Times New Roman" w:cs="Times New Roman"/>
        <w:caps/>
        <w:spacing w:val="10"/>
        <w:sz w:val="19"/>
        <w:szCs w:val="19"/>
      </w:rPr>
      <w:sym w:font="Wingdings" w:char="002A"/>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FFB" w:rsidRDefault="006C4FFB" w:rsidP="001C1D35">
      <w:pPr>
        <w:spacing w:after="0" w:line="240" w:lineRule="auto"/>
      </w:pPr>
      <w:r>
        <w:separator/>
      </w:r>
    </w:p>
  </w:footnote>
  <w:footnote w:type="continuationSeparator" w:id="1">
    <w:p w:rsidR="006C4FFB" w:rsidRDefault="006C4FFB" w:rsidP="001C1D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3CB"/>
    <w:multiLevelType w:val="hybridMultilevel"/>
    <w:tmpl w:val="46383DB2"/>
    <w:lvl w:ilvl="0" w:tplc="576EA568">
      <w:start w:val="1"/>
      <w:numFmt w:val="decimal"/>
      <w:lvlText w:val="%1."/>
      <w:lvlJc w:val="left"/>
      <w:pPr>
        <w:ind w:left="1068" w:hanging="360"/>
      </w:pPr>
      <w:rPr>
        <w:rFonts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3E173506"/>
    <w:multiLevelType w:val="hybridMultilevel"/>
    <w:tmpl w:val="1ECCC3C0"/>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64E60CC2"/>
    <w:multiLevelType w:val="hybridMultilevel"/>
    <w:tmpl w:val="4E9AE0F2"/>
    <w:lvl w:ilvl="0" w:tplc="040C000F">
      <w:start w:val="1"/>
      <w:numFmt w:val="decimal"/>
      <w:lvlText w:val="%1."/>
      <w:lvlJc w:val="left"/>
      <w:pPr>
        <w:ind w:left="1353" w:hanging="360"/>
      </w:pPr>
      <w:rPr>
        <w:rFonts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FF560D"/>
    <w:rsid w:val="000225B4"/>
    <w:rsid w:val="000D6395"/>
    <w:rsid w:val="00157338"/>
    <w:rsid w:val="00183DB7"/>
    <w:rsid w:val="001C1D35"/>
    <w:rsid w:val="001D6D8C"/>
    <w:rsid w:val="001E64F2"/>
    <w:rsid w:val="00220348"/>
    <w:rsid w:val="002E6B2E"/>
    <w:rsid w:val="00314686"/>
    <w:rsid w:val="00496376"/>
    <w:rsid w:val="00510C78"/>
    <w:rsid w:val="00553289"/>
    <w:rsid w:val="005E4174"/>
    <w:rsid w:val="00606179"/>
    <w:rsid w:val="00687015"/>
    <w:rsid w:val="00697B04"/>
    <w:rsid w:val="006C4FFB"/>
    <w:rsid w:val="007073A2"/>
    <w:rsid w:val="00755CD3"/>
    <w:rsid w:val="00772428"/>
    <w:rsid w:val="00794BF8"/>
    <w:rsid w:val="00904022"/>
    <w:rsid w:val="00930826"/>
    <w:rsid w:val="009C00CF"/>
    <w:rsid w:val="009C4966"/>
    <w:rsid w:val="00A05DBC"/>
    <w:rsid w:val="00A43AEE"/>
    <w:rsid w:val="00AC270D"/>
    <w:rsid w:val="00AD4FFD"/>
    <w:rsid w:val="00B0464D"/>
    <w:rsid w:val="00B06CEB"/>
    <w:rsid w:val="00B11546"/>
    <w:rsid w:val="00B16075"/>
    <w:rsid w:val="00B20375"/>
    <w:rsid w:val="00B46AD5"/>
    <w:rsid w:val="00BD0275"/>
    <w:rsid w:val="00C722C4"/>
    <w:rsid w:val="00C762A7"/>
    <w:rsid w:val="00CB50EA"/>
    <w:rsid w:val="00CB6F04"/>
    <w:rsid w:val="00CF5689"/>
    <w:rsid w:val="00D133E3"/>
    <w:rsid w:val="00DC4CAA"/>
    <w:rsid w:val="00E92BA8"/>
    <w:rsid w:val="00EC04CB"/>
    <w:rsid w:val="00F51A43"/>
    <w:rsid w:val="00F91D1B"/>
    <w:rsid w:val="00FF56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0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560D"/>
    <w:pPr>
      <w:spacing w:after="0" w:line="36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F560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F5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560D"/>
    <w:rPr>
      <w:rFonts w:ascii="Tahoma" w:eastAsia="Calibri" w:hAnsi="Tahoma" w:cs="Tahoma"/>
      <w:sz w:val="16"/>
      <w:szCs w:val="16"/>
    </w:rPr>
  </w:style>
  <w:style w:type="paragraph" w:styleId="Paragraphedeliste">
    <w:name w:val="List Paragraph"/>
    <w:basedOn w:val="Normal"/>
    <w:uiPriority w:val="34"/>
    <w:qFormat/>
    <w:rsid w:val="00314686"/>
    <w:pPr>
      <w:ind w:left="720"/>
      <w:contextualSpacing/>
    </w:pPr>
  </w:style>
  <w:style w:type="character" w:styleId="Lienhypertexte">
    <w:name w:val="Hyperlink"/>
    <w:basedOn w:val="Policepardfaut"/>
    <w:uiPriority w:val="99"/>
    <w:unhideWhenUsed/>
    <w:rsid w:val="007724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foprojet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ourahman_444@yahoo.fr" TargetMode="External"/><Relationship Id="rId5" Type="http://schemas.openxmlformats.org/officeDocument/2006/relationships/footnotes" Target="footnotes.xml"/><Relationship Id="rId10" Type="http://schemas.openxmlformats.org/officeDocument/2006/relationships/hyperlink" Target="mailto:msalehnio@gmail.com" TargetMode="External"/><Relationship Id="rId4" Type="http://schemas.openxmlformats.org/officeDocument/2006/relationships/webSettings" Target="webSettings.xml"/><Relationship Id="rId9" Type="http://schemas.openxmlformats.org/officeDocument/2006/relationships/hyperlink" Target="mailto:menfoprojets@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deka - aroun</cp:lastModifiedBy>
  <cp:revision>13</cp:revision>
  <cp:lastPrinted>2026-03-31T11:35:00Z</cp:lastPrinted>
  <dcterms:created xsi:type="dcterms:W3CDTF">2021-03-10T12:09:00Z</dcterms:created>
  <dcterms:modified xsi:type="dcterms:W3CDTF">2026-03-31T11:35:00Z</dcterms:modified>
</cp:coreProperties>
</file>